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78" w:rsidRDefault="005A65C5">
      <w:pPr>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安徽</w:t>
      </w:r>
      <w:r w:rsidR="00AA187D">
        <w:rPr>
          <w:rFonts w:ascii="方正小标宋简体" w:eastAsia="方正小标宋简体" w:hAnsi="方正小标宋简体" w:cs="方正小标宋简体" w:hint="eastAsia"/>
          <w:bCs/>
          <w:sz w:val="40"/>
          <w:szCs w:val="40"/>
        </w:rPr>
        <w:t>省纪委监委通报三起群众身边腐败和作风问题</w:t>
      </w:r>
    </w:p>
    <w:p w:rsidR="00A87278" w:rsidRDefault="00AA187D">
      <w:pPr>
        <w:jc w:val="center"/>
        <w:rPr>
          <w:rFonts w:asciiTheme="majorEastAsia" w:eastAsiaTheme="majorEastAsia" w:hAnsiTheme="majorEastAsia"/>
          <w:b/>
          <w:sz w:val="44"/>
          <w:szCs w:val="44"/>
        </w:rPr>
      </w:pPr>
      <w:r>
        <w:rPr>
          <w:rFonts w:ascii="方正小标宋简体" w:eastAsia="方正小标宋简体" w:hAnsi="方正小标宋简体" w:cs="方正小标宋简体" w:hint="eastAsia"/>
          <w:bCs/>
          <w:sz w:val="40"/>
          <w:szCs w:val="40"/>
        </w:rPr>
        <w:t>典型案例</w:t>
      </w:r>
    </w:p>
    <w:p w:rsidR="00A87278" w:rsidRDefault="00A87278">
      <w:pPr>
        <w:rPr>
          <w:rFonts w:asciiTheme="majorEastAsia" w:eastAsiaTheme="majorEastAsia" w:hAnsiTheme="majorEastAsia"/>
          <w:b/>
          <w:sz w:val="44"/>
          <w:szCs w:val="44"/>
        </w:rPr>
      </w:pPr>
    </w:p>
    <w:p w:rsidR="00A87278" w:rsidRDefault="00AA187D">
      <w:pPr>
        <w:pStyle w:val="a5"/>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充分发挥典型案例的警示教育作用，推动各地持续深入整治群众身边腐败和作风问题，做实以案促改、以案促建、以案促治，现对我省纪检监察机关在“四聚焦四整治”专项行动中查处的三起典型问题通报如下：</w:t>
      </w:r>
    </w:p>
    <w:p w:rsidR="00A87278" w:rsidRDefault="00AA187D" w:rsidP="005A65C5">
      <w:pPr>
        <w:pStyle w:val="a5"/>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Style w:val="a6"/>
          <w:rFonts w:ascii="仿宋_GB2312" w:eastAsia="仿宋_GB2312" w:hAnsi="仿宋_GB2312" w:cs="仿宋_GB2312" w:hint="eastAsia"/>
          <w:color w:val="000000"/>
          <w:sz w:val="32"/>
          <w:szCs w:val="32"/>
        </w:rPr>
        <w:t>六安市金寨县梅</w:t>
      </w:r>
      <w:bookmarkStart w:id="0" w:name="_GoBack"/>
      <w:bookmarkEnd w:id="0"/>
      <w:r>
        <w:rPr>
          <w:rStyle w:val="a6"/>
          <w:rFonts w:ascii="仿宋_GB2312" w:eastAsia="仿宋_GB2312" w:hAnsi="仿宋_GB2312" w:cs="仿宋_GB2312" w:hint="eastAsia"/>
          <w:color w:val="000000"/>
          <w:sz w:val="32"/>
          <w:szCs w:val="32"/>
        </w:rPr>
        <w:t>山镇红村社区原党支部书记、居委会主任张焱优亲厚友违规为他人办理低保等问题。</w:t>
      </w:r>
      <w:r>
        <w:rPr>
          <w:rFonts w:ascii="仿宋_GB2312" w:eastAsia="仿宋_GB2312" w:hAnsi="仿宋_GB2312" w:cs="仿宋_GB2312" w:hint="eastAsia"/>
          <w:color w:val="000000"/>
          <w:sz w:val="32"/>
          <w:szCs w:val="32"/>
        </w:rPr>
        <w:t>2009</w:t>
      </w:r>
      <w:r>
        <w:rPr>
          <w:rFonts w:ascii="仿宋_GB2312" w:eastAsia="仿宋_GB2312" w:hAnsi="仿宋_GB2312" w:cs="仿宋_GB2312" w:hint="eastAsia"/>
          <w:color w:val="000000"/>
          <w:sz w:val="32"/>
          <w:szCs w:val="32"/>
        </w:rPr>
        <w:t>年至</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年，张焱利用职务之便，为不符合条件的侄媳何某、侄女姜某、朋友张某等人在红村社区办理城镇低保，为他人在申请廉租房、办理新生儿入户等事项上谋取利益，多次违规收受礼金共</w:t>
      </w:r>
      <w:r>
        <w:rPr>
          <w:rFonts w:ascii="仿宋_GB2312" w:eastAsia="仿宋_GB2312" w:hAnsi="仿宋_GB2312" w:cs="仿宋_GB2312" w:hint="eastAsia"/>
          <w:color w:val="000000"/>
          <w:sz w:val="32"/>
          <w:szCs w:val="32"/>
        </w:rPr>
        <w:t>11.35</w:t>
      </w:r>
      <w:r>
        <w:rPr>
          <w:rFonts w:ascii="仿宋_GB2312" w:eastAsia="仿宋_GB2312" w:hAnsi="仿宋_GB2312" w:cs="仿宋_GB2312" w:hint="eastAsia"/>
          <w:color w:val="000000"/>
          <w:sz w:val="32"/>
          <w:szCs w:val="32"/>
        </w:rPr>
        <w:t>万元。此外，张焱还存在其他严重违纪违法问题。</w:t>
      </w:r>
      <w:r>
        <w:rPr>
          <w:rFonts w:ascii="仿宋_GB2312" w:eastAsia="仿宋_GB2312" w:hAnsi="仿宋_GB2312" w:cs="仿宋_GB2312" w:hint="eastAsia"/>
          <w:color w:val="000000"/>
          <w:sz w:val="32"/>
          <w:szCs w:val="32"/>
        </w:rPr>
        <w:t>2021</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月，张焱受到开除党籍处分，按规定取消其退休待遇，违纪违法所得予以收缴，其涉嫌犯罪问题移交司法机关处理。</w:t>
      </w:r>
    </w:p>
    <w:p w:rsidR="00A87278" w:rsidRDefault="00AA187D" w:rsidP="005A65C5">
      <w:pPr>
        <w:pStyle w:val="a5"/>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Style w:val="a6"/>
          <w:rFonts w:ascii="仿宋_GB2312" w:eastAsia="仿宋_GB2312" w:hAnsi="仿宋_GB2312" w:cs="仿宋_GB2312" w:hint="eastAsia"/>
          <w:color w:val="000000"/>
          <w:sz w:val="32"/>
          <w:szCs w:val="32"/>
        </w:rPr>
        <w:t>阜阳市太和县城乡居民基本医疗保险管理中心原主任许梁违纪违法问题。</w:t>
      </w:r>
      <w:r>
        <w:rPr>
          <w:rFonts w:ascii="仿宋_GB2312" w:eastAsia="仿宋_GB2312" w:hAnsi="仿宋_GB2312" w:cs="仿宋_GB2312" w:hint="eastAsia"/>
          <w:color w:val="000000"/>
          <w:sz w:val="32"/>
          <w:szCs w:val="32"/>
        </w:rPr>
        <w:t>2013</w:t>
      </w:r>
      <w:r>
        <w:rPr>
          <w:rFonts w:ascii="仿宋_GB2312" w:eastAsia="仿宋_GB2312" w:hAnsi="仿宋_GB2312" w:cs="仿宋_GB2312" w:hint="eastAsia"/>
          <w:color w:val="000000"/>
          <w:sz w:val="32"/>
          <w:szCs w:val="32"/>
        </w:rPr>
        <w:t>年至</w:t>
      </w: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rPr>
        <w:t>年，许梁在先后担任太和县农村合作医疗管理中心副主任、主任、太和县城乡居民基本</w:t>
      </w:r>
      <w:r>
        <w:rPr>
          <w:rFonts w:ascii="仿宋_GB2312" w:eastAsia="仿宋_GB2312" w:hAnsi="仿宋_GB2312" w:cs="仿宋_GB2312" w:hint="eastAsia"/>
          <w:color w:val="000000"/>
          <w:sz w:val="32"/>
          <w:szCs w:val="32"/>
        </w:rPr>
        <w:t>医疗保险管理中心主任期间，利用职务便利，非法收受于某某等人财物共计</w:t>
      </w:r>
      <w:r>
        <w:rPr>
          <w:rFonts w:ascii="仿宋_GB2312" w:eastAsia="仿宋_GB2312" w:hAnsi="仿宋_GB2312" w:cs="仿宋_GB2312" w:hint="eastAsia"/>
          <w:color w:val="000000"/>
          <w:sz w:val="32"/>
          <w:szCs w:val="32"/>
        </w:rPr>
        <w:t>84.06</w:t>
      </w:r>
      <w:r>
        <w:rPr>
          <w:rFonts w:ascii="仿宋_GB2312" w:eastAsia="仿宋_GB2312" w:hAnsi="仿宋_GB2312" w:cs="仿宋_GB2312" w:hint="eastAsia"/>
          <w:color w:val="000000"/>
          <w:sz w:val="32"/>
          <w:szCs w:val="32"/>
        </w:rPr>
        <w:t>万元，为于某某等人在新农合定点医疗机构申报、新农合报补基金、城乡居民医保报补基金审核和拨付等方面提供便</w:t>
      </w:r>
      <w:r>
        <w:rPr>
          <w:rFonts w:ascii="仿宋_GB2312" w:eastAsia="仿宋_GB2312" w:hAnsi="仿宋_GB2312" w:cs="仿宋_GB2312" w:hint="eastAsia"/>
          <w:color w:val="000000"/>
          <w:sz w:val="32"/>
          <w:szCs w:val="32"/>
        </w:rPr>
        <w:lastRenderedPageBreak/>
        <w:t>利、谋取利益。此外，许梁还存在其他违纪违法问题。</w:t>
      </w:r>
      <w:r>
        <w:rPr>
          <w:rFonts w:ascii="仿宋_GB2312" w:eastAsia="仿宋_GB2312" w:hAnsi="仿宋_GB2312" w:cs="仿宋_GB2312" w:hint="eastAsia"/>
          <w:color w:val="000000"/>
          <w:sz w:val="32"/>
          <w:szCs w:val="32"/>
        </w:rPr>
        <w:t>2021</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月，太和县纪委监委给予许梁开除党籍、开除公职处分，其涉嫌犯罪问题移交司法机关处理。</w:t>
      </w:r>
    </w:p>
    <w:p w:rsidR="00A87278" w:rsidRDefault="00AA187D" w:rsidP="005A65C5">
      <w:pPr>
        <w:pStyle w:val="a5"/>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Style w:val="a6"/>
          <w:rFonts w:ascii="仿宋_GB2312" w:eastAsia="仿宋_GB2312" w:hAnsi="仿宋_GB2312" w:cs="仿宋_GB2312" w:hint="eastAsia"/>
          <w:color w:val="000000"/>
          <w:sz w:val="32"/>
          <w:szCs w:val="32"/>
        </w:rPr>
        <w:t>宣城市广德市卢村乡民政所原所长王晓光在管理使用惠农财政补贴资金中失职失责问题。</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月，广德市审计局对县民政局开展“一卡通”惠农补贴资金专项审计，发现卢村乡存在违规发放“一卡通”惠农补</w:t>
      </w:r>
      <w:r>
        <w:rPr>
          <w:rFonts w:ascii="仿宋_GB2312" w:eastAsia="仿宋_GB2312" w:hAnsi="仿宋_GB2312" w:cs="仿宋_GB2312" w:hint="eastAsia"/>
          <w:color w:val="000000"/>
          <w:sz w:val="32"/>
          <w:szCs w:val="32"/>
        </w:rPr>
        <w:t>贴资金问题。经查，</w:t>
      </w:r>
      <w:r>
        <w:rPr>
          <w:rFonts w:ascii="仿宋_GB2312" w:eastAsia="仿宋_GB2312" w:hAnsi="仿宋_GB2312" w:cs="仿宋_GB2312" w:hint="eastAsia"/>
          <w:color w:val="000000"/>
          <w:sz w:val="32"/>
          <w:szCs w:val="32"/>
        </w:rPr>
        <w:t>2015</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月至</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月，王晓光任卢村乡民政所所长期间，对该乡低保、五保和优抚对象动态监管不力、核查把关不严，导致违规发放民政“四项资金”和优抚资金共计</w:t>
      </w:r>
      <w:r>
        <w:rPr>
          <w:rFonts w:ascii="仿宋_GB2312" w:eastAsia="仿宋_GB2312" w:hAnsi="仿宋_GB2312" w:cs="仿宋_GB2312" w:hint="eastAsia"/>
          <w:color w:val="000000"/>
          <w:sz w:val="32"/>
          <w:szCs w:val="32"/>
        </w:rPr>
        <w:t>18.7</w:t>
      </w:r>
      <w:r>
        <w:rPr>
          <w:rFonts w:ascii="仿宋_GB2312" w:eastAsia="仿宋_GB2312" w:hAnsi="仿宋_GB2312" w:cs="仿宋_GB2312" w:hint="eastAsia"/>
          <w:color w:val="000000"/>
          <w:sz w:val="32"/>
          <w:szCs w:val="32"/>
        </w:rPr>
        <w:t>万余元。</w:t>
      </w:r>
      <w:r>
        <w:rPr>
          <w:rFonts w:ascii="仿宋_GB2312" w:eastAsia="仿宋_GB2312" w:hAnsi="仿宋_GB2312" w:cs="仿宋_GB2312" w:hint="eastAsia"/>
          <w:color w:val="000000"/>
          <w:sz w:val="32"/>
          <w:szCs w:val="32"/>
        </w:rPr>
        <w:t>2021</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月，王晓光受到党内警告处分，违规发放的资金予以追缴。</w:t>
      </w:r>
    </w:p>
    <w:p w:rsidR="00A87278" w:rsidRDefault="00AA187D">
      <w:pPr>
        <w:pStyle w:val="a5"/>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上述三起发生在群众身边腐败和作风问题典型案例，有的利用职务之便优亲厚友，造成不良社会影响；有的官商勾结、沆瀣一气，大搞权力“变现”；有的在其位、不谋其政，不担当、不作为、乱作为。这些群众身边的腐败和作风问题，与党的宗旨格格不入，严重损害了集体、国家和群众</w:t>
      </w:r>
      <w:r>
        <w:rPr>
          <w:rFonts w:ascii="仿宋_GB2312" w:eastAsia="仿宋_GB2312" w:hAnsi="仿宋_GB2312" w:cs="仿宋_GB2312" w:hint="eastAsia"/>
          <w:color w:val="000000"/>
          <w:sz w:val="32"/>
          <w:szCs w:val="32"/>
        </w:rPr>
        <w:t>的利益，必须依纪依法严肃惩处。广大党员干部要从中汲取深刻教训，举一反三，引以为戒。</w:t>
      </w:r>
    </w:p>
    <w:p w:rsidR="00A87278" w:rsidRDefault="00AA187D">
      <w:pPr>
        <w:pStyle w:val="a5"/>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九届中央纪委五次全会强调要“更加突出整治群众身边腐败和作风问题”，持续纠治教育医疗、养老社保、执法司法等领域腐败和作风问题，促进社会公平正义，保障群众合法权益。各级党委和政府要切实扛起政治责任，树牢以人民为中心的发展思想，结合学党史“我为群众办实事”实践活动，深入研究本地区本</w:t>
      </w:r>
      <w:r>
        <w:rPr>
          <w:rFonts w:ascii="仿宋_GB2312" w:eastAsia="仿宋_GB2312" w:hAnsi="仿宋_GB2312" w:cs="仿宋_GB2312" w:hint="eastAsia"/>
          <w:color w:val="000000"/>
          <w:sz w:val="32"/>
          <w:szCs w:val="32"/>
        </w:rPr>
        <w:lastRenderedPageBreak/>
        <w:t>行业群众操心事、烦心事、揪心事，剖析问题根源，扎实推动整改，切实解决群众“急难愁盼”事项。各级纪检监察机关要坚持问题导向，围绕省纪委监委部署开展的“四</w:t>
      </w:r>
      <w:r>
        <w:rPr>
          <w:rFonts w:ascii="仿宋_GB2312" w:eastAsia="仿宋_GB2312" w:hAnsi="仿宋_GB2312" w:cs="仿宋_GB2312" w:hint="eastAsia"/>
          <w:color w:val="000000"/>
          <w:sz w:val="32"/>
          <w:szCs w:val="32"/>
        </w:rPr>
        <w:t>聚焦四整治”专项行动，加大线索排查和案件查办力度，严肃监督执纪，持续深入整治群众身边腐败和作风问题，凡是群众反映强烈的问题都要严肃认真对待，凡是损害群众利益的行为都要坚决纠正，不断提升群众获得感、幸福感、安全感。</w:t>
      </w:r>
    </w:p>
    <w:p w:rsidR="00A87278" w:rsidRDefault="00A87278">
      <w:pPr>
        <w:spacing w:line="600" w:lineRule="exact"/>
        <w:ind w:firstLineChars="200" w:firstLine="640"/>
        <w:rPr>
          <w:rFonts w:ascii="仿宋_GB2312" w:eastAsia="仿宋_GB2312" w:hAnsi="仿宋_GB2312" w:cs="仿宋_GB2312"/>
          <w:sz w:val="32"/>
          <w:szCs w:val="32"/>
        </w:rPr>
      </w:pPr>
    </w:p>
    <w:sectPr w:rsidR="00A87278" w:rsidSect="00A87278">
      <w:pgSz w:w="11906" w:h="16838"/>
      <w:pgMar w:top="1531"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87D" w:rsidRDefault="00AA187D" w:rsidP="005A65C5">
      <w:r>
        <w:separator/>
      </w:r>
    </w:p>
  </w:endnote>
  <w:endnote w:type="continuationSeparator" w:id="1">
    <w:p w:rsidR="00AA187D" w:rsidRDefault="00AA187D" w:rsidP="005A65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87D" w:rsidRDefault="00AA187D" w:rsidP="005A65C5">
      <w:r>
        <w:separator/>
      </w:r>
    </w:p>
  </w:footnote>
  <w:footnote w:type="continuationSeparator" w:id="1">
    <w:p w:rsidR="00AA187D" w:rsidRDefault="00AA187D" w:rsidP="005A65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4F63"/>
    <w:rsid w:val="0045701C"/>
    <w:rsid w:val="005A65C5"/>
    <w:rsid w:val="009F75EE"/>
    <w:rsid w:val="00A87278"/>
    <w:rsid w:val="00AA187D"/>
    <w:rsid w:val="00BC4F63"/>
    <w:rsid w:val="00D52121"/>
    <w:rsid w:val="09937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2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8727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8727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A8727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87278"/>
    <w:rPr>
      <w:b/>
      <w:bCs/>
    </w:rPr>
  </w:style>
  <w:style w:type="character" w:customStyle="1" w:styleId="Char0">
    <w:name w:val="页眉 Char"/>
    <w:basedOn w:val="a0"/>
    <w:link w:val="a4"/>
    <w:uiPriority w:val="99"/>
    <w:semiHidden/>
    <w:qFormat/>
    <w:rsid w:val="00A87278"/>
    <w:rPr>
      <w:sz w:val="18"/>
      <w:szCs w:val="18"/>
    </w:rPr>
  </w:style>
  <w:style w:type="character" w:customStyle="1" w:styleId="Char">
    <w:name w:val="页脚 Char"/>
    <w:basedOn w:val="a0"/>
    <w:link w:val="a3"/>
    <w:uiPriority w:val="99"/>
    <w:semiHidden/>
    <w:rsid w:val="00A8727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2021-09-17T08:11:00Z</dcterms:created>
  <dcterms:modified xsi:type="dcterms:W3CDTF">2021-09-17T08:47:00Z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0658CFE8218C4B119A0E4848EF3E2BEF</vt:lpwstr>
  </property>
</Properties>
</file>